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77" w:rsidRPr="00566D77" w:rsidRDefault="00B76961" w:rsidP="00566D77">
      <w:pP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</w:pPr>
      <w:r w:rsidRPr="00566D77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begin"/>
      </w:r>
      <w:r w:rsidR="00566D77" w:rsidRPr="00566D77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instrText xml:space="preserve"> HYPERLINK "http://www.scienzeascuola.it/laboratorio/biologia/412-uso-del-microscopio-ottico" </w:instrText>
      </w:r>
      <w:r w:rsidRPr="00566D77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separate"/>
      </w:r>
      <w:r w:rsidR="00566D77" w:rsidRPr="00566D77">
        <w:rPr>
          <w:rFonts w:ascii="Arial" w:eastAsia="Times New Roman" w:hAnsi="Arial" w:cs="Arial"/>
          <w:color w:val="55BB11"/>
          <w:spacing w:val="-15"/>
          <w:kern w:val="36"/>
          <w:sz w:val="45"/>
          <w:u w:val="single"/>
          <w:lang w:eastAsia="it-IT"/>
        </w:rPr>
        <w:t>Uso del microscopio ottico</w:t>
      </w:r>
      <w:r w:rsidRPr="00566D77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end"/>
      </w:r>
    </w:p>
    <w:p w:rsidR="00566D77" w:rsidRPr="00764DC9" w:rsidRDefault="00566D77" w:rsidP="00566D77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764DC9">
        <w:rPr>
          <w:rFonts w:ascii="Arial" w:eastAsia="Times New Roman" w:hAnsi="Arial" w:cs="Arial"/>
          <w:color w:val="909090"/>
          <w:sz w:val="18"/>
          <w:szCs w:val="18"/>
          <w:lang w:eastAsia="it-IT"/>
        </w:rPr>
        <w:t> </w:t>
      </w:r>
      <w:hyperlink r:id="rId5" w:history="1">
        <w:r w:rsidRPr="00764DC9">
          <w:rPr>
            <w:rFonts w:ascii="Arial" w:eastAsia="Times New Roman" w:hAnsi="Arial" w:cs="Arial"/>
            <w:color w:val="909090"/>
            <w:sz w:val="18"/>
            <w:szCs w:val="18"/>
            <w:u w:val="single"/>
            <w:lang w:eastAsia="it-IT"/>
          </w:rPr>
          <w:t>Laboratorio di Biologia</w:t>
        </w:r>
      </w:hyperlink>
    </w:p>
    <w:p w:rsidR="00566D77" w:rsidRPr="00764DC9" w:rsidRDefault="00566D77" w:rsidP="00566D77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764DC9">
        <w:rPr>
          <w:rFonts w:ascii="Arial" w:eastAsia="Times New Roman" w:hAnsi="Arial" w:cs="Arial"/>
          <w:color w:val="909090"/>
          <w:sz w:val="18"/>
          <w:szCs w:val="18"/>
          <w:u w:val="single"/>
          <w:lang w:eastAsia="it-IT"/>
        </w:rPr>
        <w:t>Prof. Livia Brancaccio</w:t>
      </w:r>
    </w:p>
    <w:p w:rsidR="00566D77" w:rsidRPr="00764DC9" w:rsidRDefault="00566D77" w:rsidP="00566D77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  <w:r w:rsidRPr="00764DC9">
        <w:rPr>
          <w:rFonts w:ascii="Arial" w:eastAsia="Times New Roman" w:hAnsi="Arial" w:cs="Arial"/>
          <w:color w:val="909090"/>
          <w:sz w:val="18"/>
          <w:szCs w:val="18"/>
          <w:u w:val="single"/>
          <w:lang w:eastAsia="it-IT"/>
        </w:rPr>
        <w:t>I.C. Virgilio 4 Napoli</w:t>
      </w:r>
    </w:p>
    <w:p w:rsidR="00566D77" w:rsidRPr="00566D77" w:rsidRDefault="00566D77" w:rsidP="00566D77">
      <w:pPr>
        <w:pBdr>
          <w:left w:val="single" w:sz="6" w:space="4" w:color="E5E5E5"/>
        </w:pBdr>
        <w:shd w:val="clear" w:color="auto" w:fill="FFFFFF"/>
        <w:spacing w:line="240" w:lineRule="auto"/>
        <w:rPr>
          <w:rFonts w:ascii="Arial" w:eastAsia="Times New Roman" w:hAnsi="Arial" w:cs="Arial"/>
          <w:color w:val="909090"/>
          <w:sz w:val="15"/>
          <w:szCs w:val="15"/>
          <w:lang w:eastAsia="it-IT"/>
        </w:rPr>
      </w:pPr>
    </w:p>
    <w:p w:rsidR="00566D77" w:rsidRPr="00566D77" w:rsidRDefault="00566D77" w:rsidP="00566D77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909090"/>
          <w:sz w:val="21"/>
          <w:szCs w:val="21"/>
          <w:lang w:eastAsia="it-IT"/>
        </w:rPr>
        <w:drawing>
          <wp:inline distT="0" distB="0" distL="0" distR="0">
            <wp:extent cx="6457950" cy="3629025"/>
            <wp:effectExtent l="19050" t="0" r="0" b="0"/>
            <wp:docPr id="1" name="Immagine 1" descr="microscopi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io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77" w:rsidRPr="00566D77" w:rsidRDefault="00566D77" w:rsidP="00566D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Obiettivi didattici</w:t>
      </w:r>
    </w:p>
    <w:p w:rsidR="00566D77" w:rsidRPr="00566D77" w:rsidRDefault="00566D77" w:rsidP="00566D77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566D77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conoscenza ed utilizzo del</w:t>
      </w:r>
      <w:r w:rsidRPr="00566D77">
        <w:rPr>
          <w:rFonts w:ascii="Arial" w:eastAsia="Times New Roman" w:hAnsi="Arial" w:cs="Arial"/>
          <w:color w:val="909090"/>
          <w:sz w:val="21"/>
          <w:lang w:eastAsia="it-IT"/>
        </w:rPr>
        <w:t> </w:t>
      </w:r>
      <w:hyperlink r:id="rId7" w:history="1">
        <w:r w:rsidRPr="00566D77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microscopio</w:t>
        </w:r>
      </w:hyperlink>
    </w:p>
    <w:p w:rsidR="00566D77" w:rsidRPr="00566D77" w:rsidRDefault="00566D77" w:rsidP="00566D77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566D77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preparazione dei vetrini</w:t>
      </w:r>
    </w:p>
    <w:p w:rsidR="00566D77" w:rsidRPr="00566D77" w:rsidRDefault="00566D77" w:rsidP="00566D77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</w:pPr>
      <w:r w:rsidRPr="00566D77"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  <w:t>Come è fatto il</w:t>
      </w:r>
      <w:r w:rsidRPr="00566D77">
        <w:rPr>
          <w:rFonts w:ascii="Arial" w:eastAsia="Times New Roman" w:hAnsi="Arial" w:cs="Arial"/>
          <w:color w:val="666666"/>
          <w:spacing w:val="-15"/>
          <w:sz w:val="45"/>
          <w:lang w:eastAsia="it-IT"/>
        </w:rPr>
        <w:t> </w:t>
      </w:r>
      <w:hyperlink r:id="rId8" w:tgtFrame="_blank" w:tooltip="Microscopio ottico" w:history="1">
        <w:r w:rsidRPr="00566D77">
          <w:rPr>
            <w:rFonts w:ascii="Arial" w:eastAsia="Times New Roman" w:hAnsi="Arial" w:cs="Arial"/>
            <w:color w:val="55BB11"/>
            <w:spacing w:val="-15"/>
            <w:sz w:val="45"/>
            <w:u w:val="single"/>
            <w:lang w:eastAsia="it-IT"/>
          </w:rPr>
          <w:t>microscopio ottico</w:t>
        </w:r>
      </w:hyperlink>
      <w:r w:rsidRPr="00566D77"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  <w:t>?</w:t>
      </w:r>
    </w:p>
    <w:p w:rsidR="00566D77" w:rsidRPr="00566D77" w:rsidRDefault="00566D77" w:rsidP="00566D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Il microscopio ottico è uno strumento che ci permette di ingrandire gli oggetti da osservare, nonché di risolvere, cioè distinguere, due punti o due linee vicine. Il microscopio ottico è formato da tre parti:</w:t>
      </w:r>
    </w:p>
    <w:p w:rsidR="00566D77" w:rsidRPr="00566D77" w:rsidRDefault="00566D77" w:rsidP="00566D77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566D77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una parte di sostegno (stativo), che contiene anche i meccanismi</w:t>
      </w:r>
    </w:p>
    <w:p w:rsidR="00566D77" w:rsidRPr="00566D77" w:rsidRDefault="00566D77" w:rsidP="00566D77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566D77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una parte ottica, costituita dalle lenti dell'oculare e dell'obbiettivo</w:t>
      </w:r>
    </w:p>
    <w:p w:rsidR="00566D77" w:rsidRPr="00566D77" w:rsidRDefault="00566D77" w:rsidP="00566D77">
      <w:pPr>
        <w:numPr>
          <w:ilvl w:val="0"/>
          <w:numId w:val="3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566D77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una parte con apparato di illuminazione</w:t>
      </w:r>
    </w:p>
    <w:p w:rsidR="00566D77" w:rsidRPr="00566D77" w:rsidRDefault="00566D77" w:rsidP="00566D7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Le parti del microscopio che effettivamente ingrandiscono l'immagine di un oggetto sono le lenti, cioè l'oculare e gli obiettivi. L'obiettivo produce un'immagine ingrandita dell'oggetto, questa a sua volta viene ulteriormente ingrandita dall'oculare. Per conoscere l'ingrandimento fornito dal microscopio bisogna moltiplicare il numero scritto sull'oculare per il numero riportato sull'obiettivo utilizzato.</w:t>
      </w:r>
    </w:p>
    <w:p w:rsidR="00566D77" w:rsidRPr="00566D77" w:rsidRDefault="00566D77" w:rsidP="00566D7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lastRenderedPageBreak/>
        <w:t>Se, per esempio, sull'oculare è scritto 10x e sull'obiettivo 40x, l'ingrandimento totale è 10x40, cioè 400 volte. Tenete sempre presente che l'immagine vista nell'oculare è capovolta e ribaltata rispetto a quella reale. Ecco perché quando usate il microscopio, se volete spostare verso l'alto l'immagine nell'oculare, dovrete spostare il vetrino verso il basso e viceversa; se volete spostare l'immagine a destra, dovrete spostare il vetrino a sinistra e viceversa.</w:t>
      </w:r>
    </w:p>
    <w:p w:rsidR="00566D77" w:rsidRPr="00566D77" w:rsidRDefault="00566D77" w:rsidP="00566D77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566D77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Come si prepara un vetrino?</w:t>
      </w:r>
    </w:p>
    <w:p w:rsidR="00566D77" w:rsidRPr="00566D77" w:rsidRDefault="00566D77" w:rsidP="00566D7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Gli oggetti che si osservano al microscopio devono essere trasparenti o sufficientemente sottili da risultare trasparenti almeno in parte. Per questo l'osservazione al microscopio viene raramente effettuata su organismi interi ma se ne preparano delle fettine sottili che sono dette sezioni.</w:t>
      </w:r>
    </w:p>
    <w:p w:rsidR="00566D77" w:rsidRPr="00566D77" w:rsidRDefault="00566D77" w:rsidP="00566D7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accertatevi che il vetrino portaoggetti sia pulito e sistematevi il materiale da osservare (campione) al centro</w:t>
      </w:r>
    </w:p>
    <w:p w:rsidR="00566D77" w:rsidRPr="00566D77" w:rsidRDefault="00566D77" w:rsidP="00566D7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se il campione non è liquido, ricopritelo completamente con qualche goccia di acqua o di soluzione fisiologica, con un contagocce</w:t>
      </w:r>
    </w:p>
    <w:p w:rsidR="00566D77" w:rsidRPr="00566D77" w:rsidRDefault="00566D77" w:rsidP="00566D7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appoggiate sopra con delicatezza un vetrino </w:t>
      </w:r>
      <w:proofErr w:type="spellStart"/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coprioggetti</w:t>
      </w:r>
      <w:proofErr w:type="spellEnd"/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, evitando che si formino bolle d'aria (il vetrino </w:t>
      </w:r>
      <w:proofErr w:type="spellStart"/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coprioggetto</w:t>
      </w:r>
      <w:proofErr w:type="spellEnd"/>
      <w:r w:rsidRPr="00566D77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serve ad appiattire il campione in modo da renderlo meglio osservabile e ad evitare che il liquido evapori</w:t>
      </w:r>
    </w:p>
    <w:p w:rsidR="00566D77" w:rsidRPr="00566D77" w:rsidRDefault="00566D77" w:rsidP="00566D77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566D77">
        <w:rPr>
          <w:rFonts w:ascii="Arial" w:eastAsia="Times New Roman" w:hAnsi="Arial" w:cs="Arial"/>
          <w:color w:val="666666"/>
          <w:spacing w:val="-15"/>
          <w:sz w:val="36"/>
          <w:lang w:eastAsia="it-IT"/>
        </w:rPr>
        <w:t> </w:t>
      </w:r>
      <w:r w:rsidRPr="00566D77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Per approfondire, potrebbe interessarti:</w:t>
      </w:r>
    </w:p>
    <w:p w:rsidR="00566D77" w:rsidRPr="00566D77" w:rsidRDefault="00B76961" w:rsidP="00566D77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9" w:history="1">
        <w:r w:rsidR="00566D77" w:rsidRPr="00566D77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Il microscopio ottico</w:t>
        </w:r>
      </w:hyperlink>
    </w:p>
    <w:p w:rsidR="00566D77" w:rsidRPr="00566D77" w:rsidRDefault="00B76961" w:rsidP="00566D77">
      <w:pPr>
        <w:numPr>
          <w:ilvl w:val="0"/>
          <w:numId w:val="4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0" w:history="1">
        <w:r w:rsidR="00566D77" w:rsidRPr="00566D77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Alcune considerazioni sul potere risolutivo dei microscopi</w:t>
        </w:r>
      </w:hyperlink>
    </w:p>
    <w:p w:rsidR="000700AC" w:rsidRDefault="000700AC"/>
    <w:sectPr w:rsidR="000700AC" w:rsidSect="00070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C87"/>
    <w:multiLevelType w:val="multilevel"/>
    <w:tmpl w:val="D8D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35068"/>
    <w:multiLevelType w:val="multilevel"/>
    <w:tmpl w:val="F2E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66B73"/>
    <w:multiLevelType w:val="multilevel"/>
    <w:tmpl w:val="C5A0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F7860"/>
    <w:multiLevelType w:val="multilevel"/>
    <w:tmpl w:val="BBF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D77"/>
    <w:rsid w:val="000700AC"/>
    <w:rsid w:val="00566D77"/>
    <w:rsid w:val="00764DC9"/>
    <w:rsid w:val="00B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0AC"/>
  </w:style>
  <w:style w:type="paragraph" w:styleId="Titolo1">
    <w:name w:val="heading 1"/>
    <w:basedOn w:val="Normale"/>
    <w:link w:val="Titolo1Carattere"/>
    <w:uiPriority w:val="9"/>
    <w:qFormat/>
    <w:rsid w:val="00566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6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6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6D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6D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6D7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D7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6D77"/>
  </w:style>
  <w:style w:type="paragraph" w:styleId="NormaleWeb">
    <w:name w:val="Normal (Web)"/>
    <w:basedOn w:val="Normale"/>
    <w:uiPriority w:val="99"/>
    <w:semiHidden/>
    <w:unhideWhenUsed/>
    <w:rsid w:val="0056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6D7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772">
              <w:marLeft w:val="0"/>
              <w:marRight w:val="0"/>
              <w:marTop w:val="0"/>
              <w:marBottom w:val="300"/>
              <w:divBdr>
                <w:top w:val="single" w:sz="6" w:space="8" w:color="E5E5E5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713576376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single" w:sz="6" w:space="4" w:color="E5E5E5"/>
                <w:bottom w:val="single" w:sz="6" w:space="4" w:color="E5E5E5"/>
                <w:right w:val="single" w:sz="6" w:space="4" w:color="E5E5E5"/>
              </w:divBdr>
            </w:div>
            <w:div w:id="658116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9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ascuola.it/lezioni/biologia/357-il-microscopio-ot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zeascuola.it/lezioni/biologia/357-il-microscopio-otti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cienzeascuola.it/laboratorio/biologia" TargetMode="External"/><Relationship Id="rId10" Type="http://schemas.openxmlformats.org/officeDocument/2006/relationships/hyperlink" Target="http://www.scienzeascuola.it/lezioni/biologia/365-alcune-considerazioni-sul-potere-risolutivo-dei-microsco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zeascuola.it/lezioni/biologia/357-il-microscopio-ot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2</cp:revision>
  <dcterms:created xsi:type="dcterms:W3CDTF">2015-12-27T18:28:00Z</dcterms:created>
  <dcterms:modified xsi:type="dcterms:W3CDTF">2015-12-28T10:42:00Z</dcterms:modified>
</cp:coreProperties>
</file>